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z w:val="36"/>
          <w:szCs w:val="36"/>
          <w:highlight w:val="none"/>
          <w:lang w:val="en-US" w:eastAsia="zh-CN"/>
        </w:rPr>
        <w:t>“雄安甘薯”区域公用品牌标识使用承诺书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为切实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维护“雄安甘薯”区域公用品牌的形象和声誉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确保农产品质量安全，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主体责任，本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1.严格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执行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中华人民共和国商标法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《中华人民共和国产品质量法》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中华人民共和国食品安全法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》《中华人民共和国农产品质量安全法》《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中华人民共和国消费者权益保护法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等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相关法律和法规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严格执行国家标准、行业标准以及保障人身、财产安全的产品质量要求。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3.严格执行《“雄安甘薯”区域公用品牌使用管理办法》及相关制度。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建立完善的质量管理体系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检测体系及溯源制度、售后服务等制度，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不断提升质量管理水平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能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快速响应和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处理产品质量问题。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牢固树立产品质量安全主体责任意识，对产品质量负责。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积极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配合雄安新区公共服务局、综合执法局等相关政府主管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部门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及“雄安甘薯”区域公用品牌管理机构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指导和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监督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抽查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自觉接受社会和消费者的监督，加强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日常巡查等监督检查工作，并针对出现的问题及时整改。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  承诺单位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盖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公章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    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 年  月  日</w:t>
      </w:r>
    </w:p>
    <w:sectPr>
      <w:footerReference r:id="rId3" w:type="default"/>
      <w:pgSz w:w="11906" w:h="16838"/>
      <w:pgMar w:top="2098" w:right="1474" w:bottom="1985" w:left="1588" w:header="1134" w:footer="1361" w:gutter="0"/>
      <w:pgNumType w:fmt="decimal"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RmN2JmYzMzZTYzNzk0NDRjZmI2ODFiZjYwYTYifQ=="/>
  </w:docVars>
  <w:rsids>
    <w:rsidRoot w:val="45CA216E"/>
    <w:rsid w:val="45CA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78" w:lineRule="exact"/>
      <w:ind w:firstLine="200" w:firstLineChars="200"/>
      <w:outlineLvl w:val="1"/>
    </w:pPr>
    <w:rPr>
      <w:rFonts w:ascii="等线 Light" w:hAnsi="等线 Light" w:eastAsia="楷体_GB2312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2024-04-26T09:15:00Z</dcterms:created>
  <dc:creator>你恐怖就比较古怪n</dc:creator>
  <cp:lastModifiedBy>你恐怖就比较古怪n</cp:lastModifiedBy>
  <dcterms:modified xsi:type="dcterms:W3CDTF">2024-04-26T09:15:42Z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9F9F99D8511846B895EB5958FEBC2F75_11</vt:lpwstr>
  </property>
</Properties>
</file>